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77777777" w:rsidR="00FE067E" w:rsidRPr="009432C8" w:rsidRDefault="00CD36CF" w:rsidP="00CC1F3B">
      <w:pPr>
        <w:pStyle w:val="TitlePageOrigin"/>
        <w:rPr>
          <w:color w:val="auto"/>
        </w:rPr>
      </w:pPr>
      <w:r w:rsidRPr="009432C8">
        <w:rPr>
          <w:color w:val="auto"/>
        </w:rPr>
        <w:t>WEST virginia legislature</w:t>
      </w:r>
    </w:p>
    <w:p w14:paraId="1AB621A7" w14:textId="4738A06A" w:rsidR="00CD36CF" w:rsidRPr="009432C8" w:rsidRDefault="00CD36CF" w:rsidP="00CC1F3B">
      <w:pPr>
        <w:pStyle w:val="TitlePageSession"/>
        <w:rPr>
          <w:color w:val="auto"/>
        </w:rPr>
      </w:pPr>
      <w:r w:rsidRPr="009432C8">
        <w:rPr>
          <w:color w:val="auto"/>
        </w:rPr>
        <w:t>20</w:t>
      </w:r>
      <w:r w:rsidR="00CB1ADC" w:rsidRPr="009432C8">
        <w:rPr>
          <w:color w:val="auto"/>
        </w:rPr>
        <w:t>2</w:t>
      </w:r>
      <w:r w:rsidR="008F1871" w:rsidRPr="009432C8">
        <w:rPr>
          <w:color w:val="auto"/>
        </w:rPr>
        <w:t>3</w:t>
      </w:r>
      <w:r w:rsidRPr="009432C8">
        <w:rPr>
          <w:color w:val="auto"/>
        </w:rPr>
        <w:t xml:space="preserve"> regular session</w:t>
      </w:r>
    </w:p>
    <w:p w14:paraId="5835B51F" w14:textId="4E807BE6" w:rsidR="00CD36CF" w:rsidRPr="009432C8" w:rsidRDefault="00410EC7" w:rsidP="00CC1F3B">
      <w:pPr>
        <w:pStyle w:val="TitlePageBillPrefix"/>
        <w:rPr>
          <w:color w:val="auto"/>
        </w:rPr>
      </w:pPr>
      <w:sdt>
        <w:sdtPr>
          <w:rPr>
            <w:color w:val="auto"/>
          </w:rPr>
          <w:tag w:val="IntroDate"/>
          <w:id w:val="-1236936958"/>
          <w:placeholder>
            <w:docPart w:val="C3B307651B904D378A5FF67827E81709"/>
          </w:placeholder>
          <w:text/>
        </w:sdtPr>
        <w:sdtEndPr/>
        <w:sdtContent>
          <w:r w:rsidR="009432C8" w:rsidRPr="009432C8">
            <w:rPr>
              <w:color w:val="auto"/>
            </w:rPr>
            <w:t>ENROLLED</w:t>
          </w:r>
        </w:sdtContent>
      </w:sdt>
    </w:p>
    <w:p w14:paraId="1F723B9B" w14:textId="6A260A86" w:rsidR="00CD36CF" w:rsidRPr="009432C8" w:rsidRDefault="00410EC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122B6" w:rsidRPr="009432C8">
            <w:rPr>
              <w:color w:val="auto"/>
            </w:rPr>
            <w:t>House</w:t>
          </w:r>
        </w:sdtContent>
      </w:sdt>
      <w:r w:rsidR="00303684" w:rsidRPr="009432C8">
        <w:rPr>
          <w:color w:val="auto"/>
        </w:rPr>
        <w:t xml:space="preserve"> </w:t>
      </w:r>
      <w:r w:rsidR="00CD36CF" w:rsidRPr="009432C8">
        <w:rPr>
          <w:color w:val="auto"/>
        </w:rPr>
        <w:t xml:space="preserve">Bill </w:t>
      </w:r>
      <w:sdt>
        <w:sdtPr>
          <w:rPr>
            <w:color w:val="auto"/>
          </w:rPr>
          <w:tag w:val="BNum"/>
          <w:id w:val="1645317809"/>
          <w:lock w:val="sdtLocked"/>
          <w:placeholder>
            <w:docPart w:val="7CD44D7481684EFBB2169CAE07E0AB86"/>
          </w:placeholder>
          <w:text/>
        </w:sdtPr>
        <w:sdtEndPr/>
        <w:sdtContent>
          <w:r w:rsidR="00EB43B1" w:rsidRPr="009432C8">
            <w:rPr>
              <w:color w:val="auto"/>
            </w:rPr>
            <w:t>2967</w:t>
          </w:r>
        </w:sdtContent>
      </w:sdt>
    </w:p>
    <w:p w14:paraId="7C657EE0" w14:textId="5D2D87D6" w:rsidR="00CD36CF" w:rsidRPr="009432C8" w:rsidRDefault="00CD36CF" w:rsidP="00CC1F3B">
      <w:pPr>
        <w:pStyle w:val="Sponsors"/>
        <w:rPr>
          <w:color w:val="auto"/>
        </w:rPr>
      </w:pPr>
      <w:r w:rsidRPr="009432C8">
        <w:rPr>
          <w:color w:val="auto"/>
        </w:rPr>
        <w:t xml:space="preserve">By </w:t>
      </w:r>
      <w:sdt>
        <w:sdtPr>
          <w:rPr>
            <w:color w:val="auto"/>
          </w:rPr>
          <w:tag w:val="Sponsors"/>
          <w:id w:val="1589585889"/>
          <w:placeholder>
            <w:docPart w:val="BC6A277E70A54C5D83F0F91084EB54B0"/>
          </w:placeholder>
          <w:text w:multiLine="1"/>
        </w:sdtPr>
        <w:sdtEndPr/>
        <w:sdtContent>
          <w:r w:rsidR="003122B6" w:rsidRPr="009432C8">
            <w:rPr>
              <w:color w:val="auto"/>
            </w:rPr>
            <w:t>Delegate</w:t>
          </w:r>
          <w:r w:rsidR="00664387" w:rsidRPr="009432C8">
            <w:rPr>
              <w:color w:val="auto"/>
            </w:rPr>
            <w:t>s Cooper, Smith, Hillenbrand, Steele, Longanacre, Ridenour, Sheedy, Butler, Honaker</w:t>
          </w:r>
          <w:r w:rsidR="00F347E8" w:rsidRPr="009432C8">
            <w:rPr>
              <w:color w:val="auto"/>
            </w:rPr>
            <w:t xml:space="preserve"> and Crouse</w:t>
          </w:r>
          <w:r w:rsidR="00664387" w:rsidRPr="009432C8">
            <w:rPr>
              <w:color w:val="auto"/>
            </w:rPr>
            <w:t xml:space="preserve"> </w:t>
          </w:r>
        </w:sdtContent>
      </w:sdt>
    </w:p>
    <w:p w14:paraId="102AB7CA" w14:textId="77777777" w:rsidR="00AD47F4" w:rsidRDefault="00CD36CF" w:rsidP="00911CB2">
      <w:pPr>
        <w:pStyle w:val="References"/>
        <w:ind w:left="1260" w:right="1260"/>
        <w:rPr>
          <w:color w:val="auto"/>
        </w:rPr>
        <w:sectPr w:rsidR="00AD47F4" w:rsidSect="009E5D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432C8">
        <w:rPr>
          <w:color w:val="auto"/>
        </w:rPr>
        <w:t>[</w:t>
      </w:r>
      <w:sdt>
        <w:sdtPr>
          <w:rPr>
            <w:color w:val="auto"/>
          </w:rPr>
          <w:tag w:val="References"/>
          <w:id w:val="-1043047873"/>
          <w:placeholder>
            <w:docPart w:val="460D713500284C7FB4932CF3609CC106"/>
          </w:placeholder>
          <w:text w:multiLine="1"/>
        </w:sdtPr>
        <w:sdtEndPr/>
        <w:sdtContent>
          <w:r w:rsidR="009432C8" w:rsidRPr="009432C8">
            <w:rPr>
              <w:color w:val="auto"/>
            </w:rPr>
            <w:t>Passed March 11, 2023; in effect ninety days from passage.</w:t>
          </w:r>
        </w:sdtContent>
      </w:sdt>
      <w:r w:rsidRPr="009432C8">
        <w:rPr>
          <w:color w:val="auto"/>
        </w:rPr>
        <w:t>]</w:t>
      </w:r>
    </w:p>
    <w:p w14:paraId="3CC66B66" w14:textId="3A185F36" w:rsidR="0071654C" w:rsidRPr="009432C8" w:rsidRDefault="0071654C" w:rsidP="00911CB2">
      <w:pPr>
        <w:pStyle w:val="References"/>
        <w:ind w:left="1260" w:right="1260"/>
        <w:rPr>
          <w:color w:val="auto"/>
        </w:rPr>
        <w:sectPr w:rsidR="0071654C" w:rsidRPr="009432C8" w:rsidSect="00AD47F4">
          <w:pgSz w:w="12240" w:h="15840" w:code="1"/>
          <w:pgMar w:top="1440" w:right="1440" w:bottom="1440" w:left="1440" w:header="720" w:footer="720" w:gutter="0"/>
          <w:lnNumType w:countBy="1" w:restart="newSection"/>
          <w:pgNumType w:start="0"/>
          <w:cols w:space="720"/>
          <w:titlePg/>
          <w:docGrid w:linePitch="360"/>
        </w:sectPr>
      </w:pPr>
    </w:p>
    <w:p w14:paraId="7D080003" w14:textId="727453E3" w:rsidR="00303684" w:rsidRPr="009432C8" w:rsidRDefault="00D825AF" w:rsidP="00AD47F4">
      <w:pPr>
        <w:pStyle w:val="TitleSection"/>
        <w:rPr>
          <w:color w:val="auto"/>
        </w:rPr>
      </w:pPr>
      <w:r w:rsidRPr="00637645">
        <w:rPr>
          <w:rFonts w:cs="Arial"/>
        </w:rPr>
        <w:lastRenderedPageBreak/>
        <w:t>A</w:t>
      </w:r>
      <w:r>
        <w:rPr>
          <w:rFonts w:cs="Arial"/>
        </w:rPr>
        <w:t>N ACT</w:t>
      </w:r>
      <w:r w:rsidRPr="00637645">
        <w:rPr>
          <w:rFonts w:cs="Arial"/>
        </w:rPr>
        <w:t xml:space="preserve"> to amend and reenact §30-1B-1, §30-1B-2, §30-1B-3, and §30-1B-4 of the Code of West Virginia, 1931, as amended; and to repeal §30-1B-5 and §30-1B-7 of said code, all relating to licensure to practice professions and occupations; stating findings; establishing standards for licensure of military-trained applicants; creating an exception for the practices of law, medicine, and osteopathic medicine; mandating boards act on applications from military-trained applicants not later than 15 days after receipt; providing for conditions for issuance of authorization to practice occupation or trade to military-trained applicants; prohibiting board from charging fee for initial authorization to practice; establishing standards for licensing spouses of current military members; creating an exception for the practices of law, medicine, and osteopathic medicine; mandating boards act on applications from spouses not later than 15 days after receipt; prohibiting boards from charging fee to spouse of military member for initial authorization to practice; and providing for temporary authorization to practice while application is pending.</w:t>
      </w:r>
    </w:p>
    <w:p w14:paraId="25C2EFA4" w14:textId="0C615AB8" w:rsidR="009432C8" w:rsidRPr="009432C8" w:rsidRDefault="00303684" w:rsidP="00AD47F4">
      <w:pPr>
        <w:pStyle w:val="EnactingClause"/>
        <w:rPr>
          <w:rFonts w:cs="Arial"/>
        </w:rPr>
        <w:sectPr w:rsidR="009432C8" w:rsidRPr="009432C8" w:rsidSect="004A383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9432C8">
        <w:rPr>
          <w:color w:val="auto"/>
        </w:rPr>
        <w:t>Be it enacted by the Legislature of West Virginia:</w:t>
      </w:r>
    </w:p>
    <w:p w14:paraId="4270400B" w14:textId="77777777" w:rsidR="009432C8" w:rsidRPr="009432C8" w:rsidRDefault="009432C8" w:rsidP="00AD47F4">
      <w:pPr>
        <w:suppressLineNumbers/>
        <w:ind w:firstLine="720"/>
        <w:jc w:val="both"/>
        <w:rPr>
          <w:rFonts w:ascii="Times New Roman" w:eastAsia="Times New Roman" w:hAnsi="Times New Roman" w:cs="Times New Roman"/>
          <w:color w:val="000000"/>
          <w:sz w:val="27"/>
          <w:szCs w:val="27"/>
        </w:rPr>
      </w:pPr>
      <w:r w:rsidRPr="009432C8">
        <w:rPr>
          <w:rFonts w:eastAsia="Times New Roman" w:cs="Arial"/>
          <w:color w:val="000000"/>
        </w:rPr>
        <w:t> </w:t>
      </w:r>
      <w:bookmarkStart w:id="0" w:name="_Hlk129264586"/>
      <w:r w:rsidRPr="009432C8">
        <w:rPr>
          <w:rFonts w:eastAsia="Times New Roman" w:cs="Arial"/>
          <w:b/>
          <w:bCs/>
          <w:caps/>
          <w:color w:val="000000"/>
          <w:sz w:val="24"/>
          <w:szCs w:val="24"/>
        </w:rPr>
        <w:t>ARTICLE 1B. PROVISIONS APPLICABLE TO MILITARY MEMBERS AND THEIR SPOUSES.</w:t>
      </w:r>
    </w:p>
    <w:p w14:paraId="6755BB30" w14:textId="77777777" w:rsidR="009432C8" w:rsidRPr="009432C8" w:rsidRDefault="009432C8" w:rsidP="00AD47F4">
      <w:pPr>
        <w:pStyle w:val="SectionHeading"/>
        <w:widowControl/>
        <w:rPr>
          <w:rFonts w:ascii="Times New Roman" w:hAnsi="Times New Roman" w:cs="Times New Roman"/>
          <w:sz w:val="27"/>
          <w:szCs w:val="27"/>
        </w:rPr>
      </w:pPr>
      <w:r w:rsidRPr="009432C8">
        <w:t>§30-1B-1. Legislative findings and declarations.</w:t>
      </w:r>
    </w:p>
    <w:p w14:paraId="5EFB0E6E"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The Legislature finds that:</w:t>
      </w:r>
    </w:p>
    <w:p w14:paraId="606584AD"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(1) In recognition of the enormous sacrifices made by members of the Armed Forces of the United States of America and their families in voluntary service to this state and our nation, the citizens of West Virginia must endeavor to find new and innovative ways to improve the lives of military families and support their personal and professional growth;</w:t>
      </w:r>
    </w:p>
    <w:p w14:paraId="319FBE36"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 xml:space="preserve">(2) Many current and former members of the United States Armed Forces have acquired extensive academic, professional and occupational training and experience in various professions and occupations while serving in the Armed Forces, comparable to or exceeding that required in </w:t>
      </w:r>
      <w:r w:rsidRPr="009432C8">
        <w:rPr>
          <w:rFonts w:eastAsia="Times New Roman" w:cs="Arial"/>
          <w:color w:val="000000"/>
        </w:rPr>
        <w:lastRenderedPageBreak/>
        <w:t>this state to register for examination or qualify for licensure, certification, or registration for similar or related occupations and professions;</w:t>
      </w:r>
    </w:p>
    <w:p w14:paraId="314F81EC" w14:textId="6A99FB8B"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 (3) Veterans of the  armed forces and the spouses of current members who return or relocate to this state  are frequently delayed in beginning employment as professionals because of issues with obtaining licenses, certifications or registrations upon arrival or return to West Virginia;</w:t>
      </w:r>
    </w:p>
    <w:p w14:paraId="4D6012BA"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(4) Because of the training and experiences these individuals have and the challenges they may face when seeking licensure, certification, or registration, it is in the best interests of this state to ease these burdens and ensure the boards in this chapter use the relevant experiences of these men and women to ensure they are able to find employment as quickly as possible</w:t>
      </w:r>
      <w:r w:rsidRPr="009432C8">
        <w:rPr>
          <w:rFonts w:ascii="Times New Roman" w:eastAsia="Times New Roman" w:hAnsi="Times New Roman" w:cs="Times New Roman"/>
          <w:color w:val="000000"/>
          <w:sz w:val="24"/>
          <w:szCs w:val="24"/>
        </w:rPr>
        <w:t>.</w:t>
      </w:r>
    </w:p>
    <w:p w14:paraId="4E5E9A91" w14:textId="77777777" w:rsidR="009432C8" w:rsidRDefault="009432C8" w:rsidP="00AD47F4">
      <w:pPr>
        <w:ind w:left="1360" w:hanging="1360"/>
        <w:jc w:val="both"/>
        <w:outlineLvl w:val="3"/>
        <w:rPr>
          <w:rFonts w:eastAsia="Times New Roman" w:cs="Arial"/>
          <w:b/>
          <w:bCs/>
          <w:color w:val="000000"/>
        </w:rPr>
        <w:sectPr w:rsidR="009432C8" w:rsidSect="009432C8">
          <w:headerReference w:type="even"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p>
    <w:p w14:paraId="79BB528B" w14:textId="1CDA985B" w:rsidR="009432C8" w:rsidRPr="009432C8" w:rsidRDefault="009432C8" w:rsidP="00AD47F4">
      <w:pPr>
        <w:pStyle w:val="SectionHeading"/>
        <w:widowControl/>
        <w:rPr>
          <w:rFonts w:ascii="Times New Roman" w:hAnsi="Times New Roman" w:cs="Times New Roman"/>
          <w:sz w:val="27"/>
          <w:szCs w:val="27"/>
        </w:rPr>
      </w:pPr>
      <w:r w:rsidRPr="009432C8">
        <w:t>§30-1B-2.  Licensure for individuals with military training and experience.</w:t>
      </w:r>
    </w:p>
    <w:p w14:paraId="225A8AB2" w14:textId="459A0846"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(a) Except as provided in subsection (c) of this section, and notwithstanding any other provision of this Code to the contrary, all boards referred to in this chapter shall issue a license, certification, or registration to a military-trained applicant to allow the applicant to lawfully practice the applicant</w:t>
      </w:r>
      <w:r w:rsidR="00163038">
        <w:rPr>
          <w:rFonts w:eastAsia="Times New Roman" w:cs="Arial"/>
          <w:color w:val="000000"/>
        </w:rPr>
        <w:t>'</w:t>
      </w:r>
      <w:r w:rsidRPr="009432C8">
        <w:rPr>
          <w:rFonts w:eastAsia="Times New Roman" w:cs="Arial"/>
          <w:color w:val="000000"/>
        </w:rPr>
        <w:t>s occupation in this state if, upon application to a board, the military-trained applicant satisfies the following conditions:</w:t>
      </w:r>
    </w:p>
    <w:p w14:paraId="06878D3C"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 xml:space="preserve">(1) Has been awarded a military occupational specialty and has done </w:t>
      </w:r>
      <w:proofErr w:type="gramStart"/>
      <w:r w:rsidRPr="009432C8">
        <w:rPr>
          <w:rFonts w:eastAsia="Times New Roman" w:cs="Arial"/>
          <w:color w:val="000000"/>
        </w:rPr>
        <w:t>all of</w:t>
      </w:r>
      <w:proofErr w:type="gramEnd"/>
      <w:r w:rsidRPr="009432C8">
        <w:rPr>
          <w:rFonts w:eastAsia="Times New Roman" w:cs="Arial"/>
          <w:color w:val="000000"/>
        </w:rPr>
        <w:t xml:space="preserve"> the following at a level that is substantially equivalent to or exceeds the requirements for licensure, certification, or registration of the board from which the applicant is seeking licensure, certification, or registration in this state:</w:t>
      </w:r>
    </w:p>
    <w:p w14:paraId="1941DD9D"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(A) Completed a military program of training;</w:t>
      </w:r>
    </w:p>
    <w:p w14:paraId="0EDF86F6"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(B) Completed testing or equivalent training and experience; and</w:t>
      </w:r>
    </w:p>
    <w:p w14:paraId="30494450"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(C) Performed in the occupational specialty;</w:t>
      </w:r>
    </w:p>
    <w:p w14:paraId="05CE8CB4"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(2) Has engaged in the active practice of the occupation for which the person is seeking a license, certification, or permit from the board in this state for at least two of the five years preceding the date of the application under this section; and</w:t>
      </w:r>
    </w:p>
    <w:p w14:paraId="5FF88E7C"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lastRenderedPageBreak/>
        <w:t>(3) Has not committed any act in any jurisdiction that would have constituted grounds for refusal, suspension, or revocation of a license to practice that occupation in this state at the time the act was committed and has no pending complaints.</w:t>
      </w:r>
    </w:p>
    <w:p w14:paraId="5D7F149F" w14:textId="0A21C57B"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(b) No later than 15 days following receipt of an application from a military-trained applicant, the board shall either issue a license, certification, registration, or notify an applicant when the applicant</w:t>
      </w:r>
      <w:r w:rsidR="00163038">
        <w:rPr>
          <w:rFonts w:eastAsia="Times New Roman" w:cs="Arial"/>
          <w:color w:val="000000"/>
        </w:rPr>
        <w:t>'</w:t>
      </w:r>
      <w:r w:rsidRPr="009432C8">
        <w:rPr>
          <w:rFonts w:eastAsia="Times New Roman" w:cs="Arial"/>
          <w:color w:val="000000"/>
        </w:rPr>
        <w:t>s military training or experience does not satisfy the requirements for licensure, certification, or registration and specify the criteria or requirements that the board determined that the applicant failed to meet and the basis for that determination. If a military-trained applicant has a pending complaint under §30-1B-3(a)(3), the board shall notify the applicant no later than 15 days following the board receiving written notice of the disposition of the pending complaint.</w:t>
      </w:r>
    </w:p>
    <w:p w14:paraId="6F46EEFA" w14:textId="73D00D24"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(c) A board shall issue a license, certification, or registration to a military-trained applicant to allow the applicant to lawfully practice the applicant</w:t>
      </w:r>
      <w:r w:rsidR="00163038">
        <w:rPr>
          <w:rFonts w:eastAsia="Times New Roman" w:cs="Arial"/>
          <w:color w:val="000000"/>
        </w:rPr>
        <w:t>'</w:t>
      </w:r>
      <w:r w:rsidRPr="009432C8">
        <w:rPr>
          <w:rFonts w:eastAsia="Times New Roman" w:cs="Arial"/>
          <w:color w:val="000000"/>
        </w:rPr>
        <w:t>s occupation in this state if the military-trained applicant, upon application to the board, satisfies the following conditions:</w:t>
      </w:r>
    </w:p>
    <w:p w14:paraId="0F4AD726" w14:textId="283A1F15"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(1) Presents official, notarized documentation, such as a U.S. Department of Defense Form 214 (DD-214), or similar substantiation, attesting to the applicant</w:t>
      </w:r>
      <w:r w:rsidR="00163038">
        <w:rPr>
          <w:rFonts w:eastAsia="Times New Roman" w:cs="Arial"/>
          <w:color w:val="000000"/>
        </w:rPr>
        <w:t>'</w:t>
      </w:r>
      <w:r w:rsidRPr="009432C8">
        <w:rPr>
          <w:rFonts w:eastAsia="Times New Roman" w:cs="Arial"/>
          <w:color w:val="000000"/>
        </w:rPr>
        <w:t>s military occupational specialty certification and experience in an occupational field within the board</w:t>
      </w:r>
      <w:r w:rsidR="00163038">
        <w:rPr>
          <w:rFonts w:eastAsia="Times New Roman" w:cs="Arial"/>
          <w:color w:val="000000"/>
        </w:rPr>
        <w:t>'</w:t>
      </w:r>
      <w:r w:rsidRPr="009432C8">
        <w:rPr>
          <w:rFonts w:eastAsia="Times New Roman" w:cs="Arial"/>
          <w:color w:val="000000"/>
        </w:rPr>
        <w:t>s purview; and</w:t>
      </w:r>
    </w:p>
    <w:p w14:paraId="452C76B1"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(2) Passes a proficiency examination offered by the board to military-trained applicants in lieu of satisfying the conditions set forth in subsection (a) of this section; However, if an applicant fails the proficiency examination, then the applicant may be required by the board to satisfy those conditions.</w:t>
      </w:r>
    </w:p>
    <w:p w14:paraId="55D22C61"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(d) In any case where a proficiency examination is not offered routinely by a board, the board shall design a fair proficiency examination for military-trained applicants to obtain licensure, certification, or registration under this section. If a proficiency examination is offered routinely by a board, that examination shall satisfy the requirements of this section.</w:t>
      </w:r>
    </w:p>
    <w:p w14:paraId="7AFD7B66" w14:textId="19DE095C"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lastRenderedPageBreak/>
        <w:t>(e) All relevant experience of a military service member in the discharge of official duties shall be credited in the calculation of years of practice in an occupation as required under subsection (a) of this section.</w:t>
      </w:r>
    </w:p>
    <w:p w14:paraId="6973E30D"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(f) A nonresident licensed, certified, or registered under this section shall be entitled to the same rights and subject to the same obligations as required of a resident licensed, certified, or registered by all boards referred to in this chapter.</w:t>
      </w:r>
    </w:p>
    <w:p w14:paraId="1DDA5240" w14:textId="441D711E" w:rsidR="009432C8" w:rsidRPr="009432C8" w:rsidRDefault="009432C8" w:rsidP="00AD47F4">
      <w:pPr>
        <w:ind w:firstLine="720"/>
        <w:jc w:val="both"/>
        <w:rPr>
          <w:rFonts w:ascii="Times New Roman" w:eastAsia="Times New Roman" w:hAnsi="Times New Roman" w:cs="Times New Roman"/>
          <w:sz w:val="27"/>
          <w:szCs w:val="27"/>
        </w:rPr>
      </w:pPr>
      <w:r w:rsidRPr="009432C8">
        <w:rPr>
          <w:rFonts w:eastAsia="Times New Roman" w:cs="Arial"/>
          <w:color w:val="000000"/>
        </w:rPr>
        <w:t>(g) Nothing in this section may be construed to apply to the practice of law under §30-2-1</w:t>
      </w:r>
      <w:r w:rsidR="00163038" w:rsidRPr="00163038">
        <w:rPr>
          <w:rFonts w:eastAsia="Times New Roman" w:cs="Arial"/>
          <w:i/>
          <w:color w:val="000000"/>
        </w:rPr>
        <w:t xml:space="preserve"> et seq. </w:t>
      </w:r>
      <w:r w:rsidRPr="009432C8">
        <w:rPr>
          <w:rFonts w:eastAsia="Times New Roman" w:cs="Arial"/>
          <w:color w:val="000000"/>
        </w:rPr>
        <w:t xml:space="preserve">of this </w:t>
      </w:r>
      <w:r w:rsidRPr="009432C8">
        <w:rPr>
          <w:rFonts w:eastAsia="Times New Roman" w:cs="Arial"/>
        </w:rPr>
        <w:t>code, the practice of medicine under article § 30-3-1 et. seq. of this code, or the practice of osteopathic medicine under article § 30-14-1</w:t>
      </w:r>
      <w:r w:rsidR="00163038" w:rsidRPr="00163038">
        <w:rPr>
          <w:rFonts w:eastAsia="Times New Roman" w:cs="Arial"/>
          <w:i/>
        </w:rPr>
        <w:t xml:space="preserve"> et seq. </w:t>
      </w:r>
      <w:r w:rsidRPr="009432C8">
        <w:rPr>
          <w:rFonts w:eastAsia="Times New Roman" w:cs="Arial"/>
        </w:rPr>
        <w:t>of this code.</w:t>
      </w:r>
    </w:p>
    <w:p w14:paraId="5B9223A3"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(h) Nothing in this section may be construed to prohibit a military-trained applicant from proceeding under the existing licensure, certification, or registration requirements established by a board referred to in this chapter.</w:t>
      </w:r>
    </w:p>
    <w:p w14:paraId="106DFB82"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w:t>
      </w:r>
      <w:proofErr w:type="spellStart"/>
      <w:r w:rsidRPr="009432C8">
        <w:rPr>
          <w:rFonts w:eastAsia="Times New Roman" w:cs="Arial"/>
          <w:color w:val="000000"/>
        </w:rPr>
        <w:t>i</w:t>
      </w:r>
      <w:proofErr w:type="spellEnd"/>
      <w:r w:rsidRPr="009432C8">
        <w:rPr>
          <w:rFonts w:eastAsia="Times New Roman" w:cs="Arial"/>
          <w:color w:val="000000"/>
        </w:rPr>
        <w:t>) A board may not charge a military-trained applicant an initial application fee for a license, certification, registration, or temporary practice permit issued pursuant to this section: </w:t>
      </w:r>
      <w:r w:rsidRPr="00163038">
        <w:rPr>
          <w:rFonts w:eastAsia="Times New Roman" w:cs="Arial"/>
          <w:i/>
          <w:iCs/>
          <w:color w:val="000000"/>
        </w:rPr>
        <w:t>Provided</w:t>
      </w:r>
      <w:r w:rsidRPr="009432C8">
        <w:rPr>
          <w:rFonts w:eastAsia="Times New Roman" w:cs="Arial"/>
          <w:color w:val="000000"/>
        </w:rPr>
        <w:t>, That nothing in this subsection may be construed to prohibit a board from charging its ordinary fee for a renewal application or prohibit a third party from charging actual costs for a service such as a background check.</w:t>
      </w:r>
    </w:p>
    <w:p w14:paraId="66567527" w14:textId="506F3700" w:rsidR="009432C8" w:rsidRPr="009432C8" w:rsidRDefault="009432C8" w:rsidP="00AD47F4">
      <w:pPr>
        <w:pStyle w:val="SectionHeading"/>
        <w:widowControl/>
        <w:rPr>
          <w:rFonts w:ascii="Times New Roman" w:hAnsi="Times New Roman" w:cs="Times New Roman"/>
          <w:sz w:val="27"/>
          <w:szCs w:val="27"/>
        </w:rPr>
      </w:pPr>
      <w:r w:rsidRPr="009432C8">
        <w:t>§30-1B-3. Licensure  for military spouses.</w:t>
      </w:r>
    </w:p>
    <w:p w14:paraId="589DA8E3" w14:textId="77777777" w:rsidR="009432C8" w:rsidRDefault="009432C8" w:rsidP="00AD47F4">
      <w:pPr>
        <w:ind w:firstLine="720"/>
        <w:jc w:val="both"/>
        <w:rPr>
          <w:rFonts w:eastAsia="Times New Roman" w:cs="Arial"/>
          <w:color w:val="000000"/>
        </w:rPr>
        <w:sectPr w:rsidR="009432C8" w:rsidSect="009432C8">
          <w:type w:val="continuous"/>
          <w:pgSz w:w="12240" w:h="15840" w:code="1"/>
          <w:pgMar w:top="1440" w:right="1440" w:bottom="1440" w:left="1440" w:header="720" w:footer="720" w:gutter="0"/>
          <w:lnNumType w:countBy="1" w:restart="newSection"/>
          <w:cols w:space="720"/>
          <w:docGrid w:linePitch="360"/>
        </w:sectPr>
      </w:pPr>
    </w:p>
    <w:p w14:paraId="7147762B" w14:textId="6BC45000"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 (a)  Notwithstanding any other provision of this code to the contrary, all boards referred to in this chapter shall issue a license, certification, or registration to a military spouse to allow the spouse of an active duty military member who is a resident of this state who is assigned to state, or federal active duty in this state to lawfully practice the spouse</w:t>
      </w:r>
      <w:r w:rsidR="00163038">
        <w:rPr>
          <w:rFonts w:eastAsia="Times New Roman" w:cs="Arial"/>
          <w:color w:val="000000"/>
        </w:rPr>
        <w:t>'</w:t>
      </w:r>
      <w:r w:rsidRPr="009432C8">
        <w:rPr>
          <w:rFonts w:eastAsia="Times New Roman" w:cs="Arial"/>
          <w:color w:val="000000"/>
        </w:rPr>
        <w:t>s occupation in this state if, upon application to a board, the spouse satisfies the following conditions:</w:t>
      </w:r>
    </w:p>
    <w:p w14:paraId="5D8D4E79" w14:textId="1800983A"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(1) Holds a current license, certification, or registration from another jurisdiction, and that jurisdiction</w:t>
      </w:r>
      <w:r w:rsidR="00163038">
        <w:rPr>
          <w:rFonts w:eastAsia="Times New Roman" w:cs="Arial"/>
          <w:color w:val="000000"/>
        </w:rPr>
        <w:t>'</w:t>
      </w:r>
      <w:r w:rsidRPr="009432C8">
        <w:rPr>
          <w:rFonts w:eastAsia="Times New Roman" w:cs="Arial"/>
          <w:color w:val="000000"/>
        </w:rPr>
        <w:t xml:space="preserve">s requirements for licensure, certification, or registration are substantially equivalent </w:t>
      </w:r>
      <w:r w:rsidRPr="009432C8">
        <w:rPr>
          <w:rFonts w:eastAsia="Times New Roman" w:cs="Arial"/>
          <w:color w:val="000000"/>
        </w:rPr>
        <w:lastRenderedPageBreak/>
        <w:t xml:space="preserve">to or exceed the requirements for licensure, certification, or registration of the board for which the applicant is seeking licensure, certification, or registration in this </w:t>
      </w:r>
      <w:proofErr w:type="gramStart"/>
      <w:r w:rsidRPr="009432C8">
        <w:rPr>
          <w:rFonts w:eastAsia="Times New Roman" w:cs="Arial"/>
          <w:color w:val="000000"/>
        </w:rPr>
        <w:t>state;</w:t>
      </w:r>
      <w:proofErr w:type="gramEnd"/>
    </w:p>
    <w:p w14:paraId="110865BB"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(2) Can demonstrate competency in the occupation through methods as determined by the board, such as having completed continuing education units or having had recent experience for at least two of the five years preceding the date of the application under this section;</w:t>
      </w:r>
    </w:p>
    <w:p w14:paraId="0A336E62"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(3) Has not committed any act in any jurisdiction that would have constituted grounds for refusal, suspension, or revocation of a license to practice that occupation in this state at the time the act was committed; and</w:t>
      </w:r>
    </w:p>
    <w:p w14:paraId="721E68F6"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(4) Is in good standing; has not been disciplined by the agency that had jurisdiction to issue the license, certification, or permit; and has no pending complaints.</w:t>
      </w:r>
    </w:p>
    <w:p w14:paraId="13AD8A86" w14:textId="4EED1E5A"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(b) No later than 15 days following receipt of an application from a spouse the board shall either issue a license, certification, registration, or notify an applicant when the applicant</w:t>
      </w:r>
      <w:r w:rsidR="00163038">
        <w:rPr>
          <w:rFonts w:eastAsia="Times New Roman" w:cs="Arial"/>
          <w:color w:val="000000"/>
        </w:rPr>
        <w:t>'</w:t>
      </w:r>
      <w:r w:rsidRPr="009432C8">
        <w:rPr>
          <w:rFonts w:eastAsia="Times New Roman" w:cs="Arial"/>
          <w:color w:val="000000"/>
        </w:rPr>
        <w:t>s training or experience does not satisfy the requirements for licensure, certification, or registration and specify the criteria or requirements that the board determined that the applicant failed to meet and the basis for that determination. If an applicant who is a military spouse has a pending complaint under §30-1B-(a)(4), the board shall notify the applicant no later than 15 days following the board receiving written notice of the disposition of the pending complaint.</w:t>
      </w:r>
    </w:p>
    <w:p w14:paraId="03A7F28D"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(c) All relevant experience of a military spouse, including full-time and part-time experience, regardless of whether in a paid or volunteer capacity, shall be credited in the calculation of years of practice in an occupation as required under subsection (a) of this section.</w:t>
      </w:r>
    </w:p>
    <w:p w14:paraId="5D10C3B8"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(d) A nonresident licensed, certified, or registered under this section is entitled to the same rights and subject to the same obligations as required of a resident licensed, certified, or registered by all boards referred to in this chapter.</w:t>
      </w:r>
    </w:p>
    <w:p w14:paraId="67314208" w14:textId="2431C318" w:rsidR="009432C8" w:rsidRPr="009432C8" w:rsidRDefault="009432C8" w:rsidP="00AD47F4">
      <w:pPr>
        <w:ind w:firstLine="720"/>
        <w:jc w:val="both"/>
        <w:rPr>
          <w:rFonts w:ascii="Times New Roman" w:eastAsia="Times New Roman" w:hAnsi="Times New Roman" w:cs="Times New Roman"/>
          <w:sz w:val="27"/>
          <w:szCs w:val="27"/>
        </w:rPr>
      </w:pPr>
      <w:r w:rsidRPr="009432C8">
        <w:rPr>
          <w:rFonts w:eastAsia="Times New Roman" w:cs="Arial"/>
          <w:color w:val="000000"/>
        </w:rPr>
        <w:t>(e) Nothing in this section may be construed to apply to the practice of law under article §30-2-1</w:t>
      </w:r>
      <w:r w:rsidR="00163038" w:rsidRPr="00163038">
        <w:rPr>
          <w:rFonts w:eastAsia="Times New Roman" w:cs="Arial"/>
          <w:i/>
          <w:color w:val="000000"/>
        </w:rPr>
        <w:t xml:space="preserve"> et seq. </w:t>
      </w:r>
      <w:r w:rsidRPr="009432C8">
        <w:rPr>
          <w:rFonts w:eastAsia="Times New Roman" w:cs="Arial"/>
          <w:color w:val="000000"/>
        </w:rPr>
        <w:t xml:space="preserve">of this </w:t>
      </w:r>
      <w:r w:rsidRPr="009432C8">
        <w:rPr>
          <w:rFonts w:eastAsia="Times New Roman" w:cs="Arial"/>
        </w:rPr>
        <w:t>code</w:t>
      </w:r>
      <w:r w:rsidRPr="009432C8">
        <w:rPr>
          <w:rFonts w:cs="Arial"/>
        </w:rPr>
        <w:t xml:space="preserve">, the practice of medicine under article § 30-3-1 </w:t>
      </w:r>
      <w:r w:rsidRPr="009432C8">
        <w:rPr>
          <w:rFonts w:cs="Arial"/>
          <w:i/>
          <w:iCs/>
        </w:rPr>
        <w:t>et. seq</w:t>
      </w:r>
      <w:r w:rsidRPr="009432C8">
        <w:rPr>
          <w:rFonts w:cs="Arial"/>
        </w:rPr>
        <w:t>. of this code, or the practice of osteopathic medicine under article § 30-14-1</w:t>
      </w:r>
      <w:r w:rsidR="00163038" w:rsidRPr="00163038">
        <w:rPr>
          <w:rFonts w:cs="Arial"/>
          <w:i/>
        </w:rPr>
        <w:t xml:space="preserve"> et seq. </w:t>
      </w:r>
      <w:r w:rsidRPr="009432C8">
        <w:rPr>
          <w:rFonts w:cs="Arial"/>
        </w:rPr>
        <w:t>of this code</w:t>
      </w:r>
      <w:r w:rsidRPr="009432C8">
        <w:rPr>
          <w:rFonts w:eastAsia="Times New Roman" w:cs="Arial"/>
        </w:rPr>
        <w:t>.</w:t>
      </w:r>
    </w:p>
    <w:p w14:paraId="67BF2517"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lastRenderedPageBreak/>
        <w:t>(f) Nothing in this section may be construed to prohibit a spouse from proceeding under the existing licensure, certification, or registration requirements established by a board referred to in this chapter.</w:t>
      </w:r>
    </w:p>
    <w:p w14:paraId="2AFECAAF" w14:textId="77777777"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(g) A board may not charge a military spouse an initial application fee for a license, certification, registration, or temporary practice permit issued pursuant to this section: </w:t>
      </w:r>
      <w:r w:rsidRPr="00163038">
        <w:rPr>
          <w:rFonts w:eastAsia="Times New Roman" w:cs="Arial"/>
          <w:i/>
          <w:iCs/>
          <w:color w:val="000000"/>
        </w:rPr>
        <w:t>Provided</w:t>
      </w:r>
      <w:r w:rsidRPr="009432C8">
        <w:rPr>
          <w:rFonts w:eastAsia="Times New Roman" w:cs="Arial"/>
          <w:color w:val="000000"/>
        </w:rPr>
        <w:t>, That nothing in this subsection may be construed to prohibit a board from charging its ordinary fee for a renewal application or prohibit a third party from charging actual costs for a service such as a background check.</w:t>
      </w:r>
    </w:p>
    <w:p w14:paraId="0BB26190" w14:textId="09B9EEB4" w:rsidR="009432C8" w:rsidRPr="009432C8" w:rsidRDefault="009432C8" w:rsidP="00AD47F4">
      <w:pPr>
        <w:pStyle w:val="SectionHeading"/>
        <w:widowControl/>
        <w:rPr>
          <w:rFonts w:ascii="Times New Roman" w:hAnsi="Times New Roman" w:cs="Times New Roman"/>
          <w:sz w:val="27"/>
          <w:szCs w:val="27"/>
        </w:rPr>
      </w:pPr>
      <w:r w:rsidRPr="009432C8">
        <w:t>§30-1B-4. Temporary licensure.</w:t>
      </w:r>
    </w:p>
    <w:p w14:paraId="3833431D" w14:textId="77777777" w:rsidR="00D825AF" w:rsidRDefault="00D825AF" w:rsidP="00AD47F4">
      <w:pPr>
        <w:ind w:firstLine="720"/>
        <w:jc w:val="both"/>
        <w:rPr>
          <w:rFonts w:eastAsia="Times New Roman" w:cs="Arial"/>
          <w:color w:val="000000"/>
        </w:rPr>
        <w:sectPr w:rsidR="00D825AF" w:rsidSect="009432C8">
          <w:type w:val="continuous"/>
          <w:pgSz w:w="12240" w:h="15840" w:code="1"/>
          <w:pgMar w:top="1440" w:right="1440" w:bottom="1440" w:left="1440" w:header="720" w:footer="720" w:gutter="0"/>
          <w:lnNumType w:countBy="1" w:restart="newSection"/>
          <w:cols w:space="720"/>
          <w:docGrid w:linePitch="360"/>
        </w:sectPr>
      </w:pPr>
    </w:p>
    <w:p w14:paraId="5D986459" w14:textId="54D23546" w:rsidR="009432C8" w:rsidRPr="009432C8" w:rsidRDefault="009432C8" w:rsidP="00AD47F4">
      <w:pPr>
        <w:ind w:firstLine="720"/>
        <w:jc w:val="both"/>
        <w:rPr>
          <w:rFonts w:ascii="Times New Roman" w:eastAsia="Times New Roman" w:hAnsi="Times New Roman" w:cs="Times New Roman"/>
          <w:color w:val="000000"/>
          <w:sz w:val="27"/>
          <w:szCs w:val="27"/>
        </w:rPr>
      </w:pPr>
      <w:r w:rsidRPr="009432C8">
        <w:rPr>
          <w:rFonts w:eastAsia="Times New Roman" w:cs="Arial"/>
          <w:color w:val="000000"/>
        </w:rPr>
        <w:t xml:space="preserve">All boards referred to in this chapter shall issue a temporary practice permit to a military-trained applicant or military spouse licensed, certified, or registered in another jurisdiction while the military-trained applicant or military spouse is satisfying the requirements for licensure under sections two and three of this section no later than 15 days following receipt of an application; if that jurisdiction has licensure, certification, or registration standards substantially equivalent to the standards for licensure, certification, or registration of a board in this state. The temporary practice permit shall be issued using the same information as provided by the applicant in the licensure application and remain valid for the later of one year or the required renewal date for the occupation the temporary practice permit was issued for or until a license, certification, or registration is granted by the board. A temporary practice permit may be denied or revoked for a pending complaint after notice is provided to the military-trained applicant or military spouse as set forth under </w:t>
      </w:r>
      <w:r w:rsidRPr="009432C8">
        <w:rPr>
          <w:rFonts w:cs="Arial"/>
          <w:color w:val="000000"/>
        </w:rPr>
        <w:t>§30-1B-2(a)(3), §30-1B-3(a)(3), or §30-1B-3(a)(4)</w:t>
      </w:r>
      <w:r w:rsidRPr="009432C8">
        <w:rPr>
          <w:rFonts w:eastAsia="Times New Roman" w:cs="Arial"/>
          <w:color w:val="000000"/>
        </w:rPr>
        <w:t xml:space="preserve"> of this article.</w:t>
      </w:r>
    </w:p>
    <w:p w14:paraId="3A4E958E" w14:textId="77777777" w:rsidR="009432C8" w:rsidRPr="00D825AF" w:rsidRDefault="009432C8" w:rsidP="00AD47F4">
      <w:pPr>
        <w:pStyle w:val="SectionHeading"/>
        <w:widowControl/>
      </w:pPr>
      <w:r w:rsidRPr="00D825AF">
        <w:t>§</w:t>
      </w:r>
      <w:r w:rsidRPr="00D825AF">
        <w:rPr>
          <w:rStyle w:val="SectionHeadingChar"/>
          <w:b/>
        </w:rPr>
        <w:t>30-1B-5. Temporary licensure, certification or registration of spouses of persons on military active duty; waiver of certain license, certification or registration fees.</w:t>
      </w:r>
      <w:r w:rsidRPr="00D825AF">
        <w:t xml:space="preserve">  </w:t>
      </w:r>
    </w:p>
    <w:p w14:paraId="2A35B5CA" w14:textId="77777777" w:rsidR="00D825AF" w:rsidRDefault="00D825AF" w:rsidP="00AD47F4">
      <w:pPr>
        <w:pStyle w:val="SectionBody"/>
        <w:widowControl/>
        <w:sectPr w:rsidR="00D825AF" w:rsidSect="00D825AF">
          <w:type w:val="continuous"/>
          <w:pgSz w:w="12240" w:h="15840" w:code="1"/>
          <w:pgMar w:top="1440" w:right="1440" w:bottom="1440" w:left="1440" w:header="720" w:footer="720" w:gutter="0"/>
          <w:lnNumType w:countBy="1" w:restart="newSection"/>
          <w:cols w:space="720"/>
          <w:docGrid w:linePitch="360"/>
        </w:sectPr>
      </w:pPr>
    </w:p>
    <w:p w14:paraId="73CC3FA6" w14:textId="77777777" w:rsidR="009432C8" w:rsidRPr="009432C8" w:rsidRDefault="009432C8" w:rsidP="00AD47F4">
      <w:pPr>
        <w:pStyle w:val="SectionBody"/>
        <w:widowControl/>
        <w:rPr>
          <w:rFonts w:ascii="Times New Roman" w:hAnsi="Times New Roman" w:cs="Times New Roman"/>
          <w:b/>
          <w:bCs/>
          <w:sz w:val="27"/>
          <w:szCs w:val="27"/>
        </w:rPr>
      </w:pPr>
      <w:r w:rsidRPr="009432C8">
        <w:t>[Repealed.]</w:t>
      </w:r>
    </w:p>
    <w:p w14:paraId="7DB2C60D" w14:textId="77777777" w:rsidR="009432C8" w:rsidRPr="009432C8" w:rsidRDefault="009432C8" w:rsidP="00AD47F4">
      <w:pPr>
        <w:pStyle w:val="SectionHeading"/>
        <w:widowControl/>
        <w:rPr>
          <w:rFonts w:ascii="Times New Roman" w:hAnsi="Times New Roman" w:cs="Times New Roman"/>
          <w:sz w:val="27"/>
          <w:szCs w:val="27"/>
        </w:rPr>
      </w:pPr>
      <w:r w:rsidRPr="009432C8">
        <w:t>§30-1B-7. Data Collection.</w:t>
      </w:r>
    </w:p>
    <w:p w14:paraId="7ABCCEAF" w14:textId="77777777" w:rsidR="00D825AF" w:rsidRDefault="00D825AF" w:rsidP="00AD47F4">
      <w:pPr>
        <w:ind w:left="720"/>
        <w:jc w:val="both"/>
        <w:outlineLvl w:val="3"/>
        <w:rPr>
          <w:rFonts w:eastAsia="Times New Roman" w:cs="Arial"/>
          <w:color w:val="000000"/>
        </w:rPr>
        <w:sectPr w:rsidR="00D825AF" w:rsidSect="00D825AF">
          <w:type w:val="continuous"/>
          <w:pgSz w:w="12240" w:h="15840" w:code="1"/>
          <w:pgMar w:top="1440" w:right="1440" w:bottom="1440" w:left="1440" w:header="720" w:footer="720" w:gutter="0"/>
          <w:lnNumType w:countBy="1" w:restart="newSection"/>
          <w:cols w:space="720"/>
          <w:docGrid w:linePitch="360"/>
        </w:sectPr>
      </w:pPr>
    </w:p>
    <w:p w14:paraId="29BA4E9D" w14:textId="77777777" w:rsidR="00E55654" w:rsidRDefault="009432C8" w:rsidP="00AD47F4">
      <w:pPr>
        <w:ind w:left="720"/>
        <w:jc w:val="both"/>
        <w:outlineLvl w:val="3"/>
        <w:rPr>
          <w:rFonts w:eastAsia="Times New Roman" w:cs="Arial"/>
          <w:color w:val="000000"/>
        </w:rPr>
        <w:sectPr w:rsidR="00E55654" w:rsidSect="00D825AF">
          <w:type w:val="continuous"/>
          <w:pgSz w:w="12240" w:h="15840" w:code="1"/>
          <w:pgMar w:top="1440" w:right="1440" w:bottom="1440" w:left="1440" w:header="720" w:footer="720" w:gutter="0"/>
          <w:lnNumType w:countBy="1" w:restart="newSection"/>
          <w:cols w:space="720"/>
          <w:docGrid w:linePitch="360"/>
        </w:sectPr>
      </w:pPr>
      <w:r w:rsidRPr="009432C8">
        <w:rPr>
          <w:rFonts w:eastAsia="Times New Roman" w:cs="Arial"/>
          <w:color w:val="000000"/>
        </w:rPr>
        <w:t>[Repealed.]</w:t>
      </w:r>
      <w:bookmarkEnd w:id="0"/>
    </w:p>
    <w:p w14:paraId="41046A94" w14:textId="77777777" w:rsidR="00E55654" w:rsidRPr="006239C4" w:rsidRDefault="00E55654" w:rsidP="00E5565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1798435" w14:textId="77777777" w:rsidR="00E55654" w:rsidRPr="006239C4" w:rsidRDefault="00E55654" w:rsidP="00E55654">
      <w:pPr>
        <w:spacing w:line="240" w:lineRule="auto"/>
        <w:ind w:left="720" w:right="720"/>
        <w:rPr>
          <w:rFonts w:cs="Arial"/>
        </w:rPr>
      </w:pPr>
    </w:p>
    <w:p w14:paraId="0DD1DA4C" w14:textId="77777777" w:rsidR="00E55654" w:rsidRPr="006239C4" w:rsidRDefault="00E55654" w:rsidP="00E55654">
      <w:pPr>
        <w:spacing w:line="240" w:lineRule="auto"/>
        <w:ind w:left="720" w:right="720"/>
        <w:rPr>
          <w:rFonts w:cs="Arial"/>
        </w:rPr>
      </w:pPr>
    </w:p>
    <w:p w14:paraId="46B03E72" w14:textId="77777777" w:rsidR="00E55654" w:rsidRPr="006239C4" w:rsidRDefault="00E55654" w:rsidP="00E55654">
      <w:pPr>
        <w:autoSpaceDE w:val="0"/>
        <w:autoSpaceDN w:val="0"/>
        <w:adjustRightInd w:val="0"/>
        <w:spacing w:line="240" w:lineRule="auto"/>
        <w:ind w:left="720" w:right="720"/>
        <w:rPr>
          <w:rFonts w:cs="Arial"/>
        </w:rPr>
      </w:pPr>
      <w:r w:rsidRPr="006239C4">
        <w:rPr>
          <w:rFonts w:cs="Arial"/>
        </w:rPr>
        <w:t>...............................................................</w:t>
      </w:r>
    </w:p>
    <w:p w14:paraId="72587507" w14:textId="77777777" w:rsidR="00E55654" w:rsidRPr="006239C4" w:rsidRDefault="00E55654" w:rsidP="00E5565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68E70AC" w14:textId="77777777" w:rsidR="00E55654" w:rsidRPr="006239C4" w:rsidRDefault="00E55654" w:rsidP="00E55654">
      <w:pPr>
        <w:autoSpaceDE w:val="0"/>
        <w:autoSpaceDN w:val="0"/>
        <w:adjustRightInd w:val="0"/>
        <w:spacing w:line="240" w:lineRule="auto"/>
        <w:ind w:left="720" w:right="720"/>
        <w:rPr>
          <w:rFonts w:cs="Arial"/>
        </w:rPr>
      </w:pPr>
    </w:p>
    <w:p w14:paraId="61855C4F" w14:textId="77777777" w:rsidR="00E55654" w:rsidRPr="006239C4" w:rsidRDefault="00E55654" w:rsidP="00E55654">
      <w:pPr>
        <w:autoSpaceDE w:val="0"/>
        <w:autoSpaceDN w:val="0"/>
        <w:adjustRightInd w:val="0"/>
        <w:spacing w:line="240" w:lineRule="auto"/>
        <w:ind w:left="720" w:right="720"/>
        <w:rPr>
          <w:rFonts w:cs="Arial"/>
        </w:rPr>
      </w:pPr>
    </w:p>
    <w:p w14:paraId="54333D22" w14:textId="77777777" w:rsidR="00E55654" w:rsidRPr="006239C4" w:rsidRDefault="00E55654" w:rsidP="00E5565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CBD138C" w14:textId="77777777" w:rsidR="00E55654" w:rsidRPr="006239C4" w:rsidRDefault="00E55654" w:rsidP="00E5565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CA3C5AB" w14:textId="77777777" w:rsidR="00E55654" w:rsidRPr="006239C4" w:rsidRDefault="00E55654" w:rsidP="00E5565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1E2E281" w14:textId="77777777" w:rsidR="00E55654" w:rsidRPr="006239C4" w:rsidRDefault="00E55654" w:rsidP="00E556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1816DF" w14:textId="77777777" w:rsidR="00E55654" w:rsidRDefault="00E55654" w:rsidP="00E556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326911" w14:textId="77777777" w:rsidR="00E55654" w:rsidRPr="006239C4" w:rsidRDefault="00E55654" w:rsidP="00E556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BF58BEA" w14:textId="77777777" w:rsidR="00E55654" w:rsidRPr="006239C4" w:rsidRDefault="00E55654" w:rsidP="00E556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056892" w14:textId="77777777" w:rsidR="00E55654" w:rsidRPr="006239C4" w:rsidRDefault="00E55654" w:rsidP="00E55654">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8899DB4" w14:textId="77777777" w:rsidR="00E55654" w:rsidRPr="006239C4" w:rsidRDefault="00E55654" w:rsidP="00E556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73D52F" w14:textId="77777777" w:rsidR="00E55654" w:rsidRPr="006239C4" w:rsidRDefault="00E55654" w:rsidP="00E556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C66144" w14:textId="77777777" w:rsidR="00E55654" w:rsidRPr="006239C4" w:rsidRDefault="00E55654" w:rsidP="00E556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8E247A" w14:textId="77777777" w:rsidR="00E55654" w:rsidRPr="006239C4" w:rsidRDefault="00E55654" w:rsidP="00E556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1A2DB1" w14:textId="77777777" w:rsidR="00E55654" w:rsidRPr="006239C4" w:rsidRDefault="00E55654" w:rsidP="00E556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C57C32E" w14:textId="77777777" w:rsidR="00E55654" w:rsidRPr="006239C4" w:rsidRDefault="00E55654" w:rsidP="00E5565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DE79A6C" w14:textId="77777777" w:rsidR="00E55654" w:rsidRPr="006239C4" w:rsidRDefault="00E55654" w:rsidP="00E556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1BEB7D" w14:textId="77777777" w:rsidR="00E55654" w:rsidRPr="006239C4" w:rsidRDefault="00E55654" w:rsidP="00E556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25F47A" w14:textId="77777777" w:rsidR="00E55654" w:rsidRPr="006239C4" w:rsidRDefault="00E55654" w:rsidP="00E556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E20AC88" w14:textId="77777777" w:rsidR="00E55654" w:rsidRPr="006239C4" w:rsidRDefault="00E55654" w:rsidP="00E5565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687D0CC" w14:textId="77777777" w:rsidR="00E55654" w:rsidRPr="006239C4" w:rsidRDefault="00E55654" w:rsidP="00E556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61F175" w14:textId="77777777" w:rsidR="00E55654" w:rsidRPr="006239C4" w:rsidRDefault="00E55654" w:rsidP="00E556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78FD0F" w14:textId="77777777" w:rsidR="00E55654" w:rsidRPr="006239C4" w:rsidRDefault="00E55654" w:rsidP="00E5565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F90DCF8" w14:textId="77777777" w:rsidR="00E55654" w:rsidRPr="006239C4" w:rsidRDefault="00E55654" w:rsidP="00E55654">
      <w:pPr>
        <w:autoSpaceDE w:val="0"/>
        <w:autoSpaceDN w:val="0"/>
        <w:adjustRightInd w:val="0"/>
        <w:spacing w:line="240" w:lineRule="auto"/>
        <w:ind w:right="720"/>
        <w:jc w:val="both"/>
        <w:rPr>
          <w:rFonts w:cs="Arial"/>
        </w:rPr>
      </w:pPr>
    </w:p>
    <w:p w14:paraId="737A22F5" w14:textId="77777777" w:rsidR="00E55654" w:rsidRPr="006239C4" w:rsidRDefault="00E55654" w:rsidP="00E55654">
      <w:pPr>
        <w:autoSpaceDE w:val="0"/>
        <w:autoSpaceDN w:val="0"/>
        <w:adjustRightInd w:val="0"/>
        <w:spacing w:line="240" w:lineRule="auto"/>
        <w:ind w:right="720"/>
        <w:jc w:val="both"/>
        <w:rPr>
          <w:rFonts w:cs="Arial"/>
        </w:rPr>
      </w:pPr>
    </w:p>
    <w:p w14:paraId="2F9BFD6D" w14:textId="77777777" w:rsidR="00E55654" w:rsidRPr="006239C4" w:rsidRDefault="00E55654" w:rsidP="00E55654">
      <w:pPr>
        <w:autoSpaceDE w:val="0"/>
        <w:autoSpaceDN w:val="0"/>
        <w:adjustRightInd w:val="0"/>
        <w:spacing w:line="240" w:lineRule="auto"/>
        <w:ind w:left="720" w:right="720"/>
        <w:jc w:val="both"/>
        <w:rPr>
          <w:rFonts w:cs="Arial"/>
        </w:rPr>
      </w:pPr>
    </w:p>
    <w:p w14:paraId="0E561225" w14:textId="77777777" w:rsidR="00E55654" w:rsidRPr="006239C4" w:rsidRDefault="00E55654" w:rsidP="00E5565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702DD3A" w14:textId="77777777" w:rsidR="00E55654" w:rsidRPr="006239C4" w:rsidRDefault="00E55654" w:rsidP="00E55654">
      <w:pPr>
        <w:tabs>
          <w:tab w:val="left" w:pos="1080"/>
        </w:tabs>
        <w:autoSpaceDE w:val="0"/>
        <w:autoSpaceDN w:val="0"/>
        <w:adjustRightInd w:val="0"/>
        <w:spacing w:line="240" w:lineRule="auto"/>
        <w:ind w:left="720" w:right="720"/>
        <w:jc w:val="both"/>
        <w:rPr>
          <w:rFonts w:cs="Arial"/>
        </w:rPr>
      </w:pPr>
    </w:p>
    <w:p w14:paraId="63EDADFE" w14:textId="77777777" w:rsidR="00E55654" w:rsidRPr="006239C4" w:rsidRDefault="00E55654" w:rsidP="00E5565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038E4C2" w14:textId="77777777" w:rsidR="00E55654" w:rsidRPr="006239C4" w:rsidRDefault="00E55654" w:rsidP="00E55654">
      <w:pPr>
        <w:autoSpaceDE w:val="0"/>
        <w:autoSpaceDN w:val="0"/>
        <w:adjustRightInd w:val="0"/>
        <w:spacing w:line="240" w:lineRule="auto"/>
        <w:ind w:left="720" w:right="720"/>
        <w:jc w:val="both"/>
        <w:rPr>
          <w:rFonts w:cs="Arial"/>
        </w:rPr>
      </w:pPr>
    </w:p>
    <w:p w14:paraId="11ACA725" w14:textId="77777777" w:rsidR="00E55654" w:rsidRPr="006239C4" w:rsidRDefault="00E55654" w:rsidP="00E55654">
      <w:pPr>
        <w:autoSpaceDE w:val="0"/>
        <w:autoSpaceDN w:val="0"/>
        <w:adjustRightInd w:val="0"/>
        <w:spacing w:line="240" w:lineRule="auto"/>
        <w:ind w:left="720" w:right="720"/>
        <w:jc w:val="both"/>
        <w:rPr>
          <w:rFonts w:cs="Arial"/>
        </w:rPr>
      </w:pPr>
    </w:p>
    <w:p w14:paraId="2794E08E" w14:textId="77777777" w:rsidR="00E55654" w:rsidRPr="006239C4" w:rsidRDefault="00E55654" w:rsidP="00E5565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5775E36" w14:textId="77777777" w:rsidR="00E55654" w:rsidRDefault="00E55654" w:rsidP="00E5565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9FF14FE" w14:textId="446B7D95" w:rsidR="000711BC" w:rsidRPr="009432C8" w:rsidRDefault="000711BC" w:rsidP="00AD47F4">
      <w:pPr>
        <w:ind w:left="720"/>
        <w:jc w:val="both"/>
        <w:outlineLvl w:val="3"/>
        <w:rPr>
          <w:rFonts w:ascii="Times New Roman" w:eastAsia="Times New Roman" w:hAnsi="Times New Roman" w:cs="Times New Roman"/>
          <w:b/>
          <w:bCs/>
          <w:color w:val="000000"/>
          <w:sz w:val="27"/>
          <w:szCs w:val="27"/>
        </w:rPr>
      </w:pPr>
    </w:p>
    <w:sectPr w:rsidR="000711BC" w:rsidRPr="009432C8" w:rsidSect="0086011B">
      <w:headerReference w:type="even" r:id="rId23"/>
      <w:footerReference w:type="even"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39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B9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4D6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0D69" w14:textId="77777777" w:rsidR="009432C8" w:rsidRDefault="009432C8" w:rsidP="003000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1B3DE6" w14:textId="77777777" w:rsidR="009432C8" w:rsidRDefault="009432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4DD1" w14:textId="77777777" w:rsidR="009432C8" w:rsidRDefault="009432C8" w:rsidP="003000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2CF808" w14:textId="77777777" w:rsidR="009432C8" w:rsidRDefault="009432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5950" w14:textId="77777777" w:rsidR="009432C8" w:rsidRDefault="009432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C48" w14:textId="77777777" w:rsidR="003A2B9E" w:rsidRDefault="003A2B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08027"/>
      <w:docPartObj>
        <w:docPartGallery w:val="Page Numbers (Bottom of Page)"/>
        <w:docPartUnique/>
      </w:docPartObj>
    </w:sdtPr>
    <w:sdtEndPr>
      <w:rPr>
        <w:noProof/>
      </w:rPr>
    </w:sdtEndPr>
    <w:sdtContent>
      <w:p w14:paraId="099FFCDF" w14:textId="04C65A86" w:rsidR="00385E16" w:rsidRDefault="00385E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B504" w14:textId="77777777" w:rsidR="003A2B9E" w:rsidRDefault="003A2B9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AB6D" w14:textId="77777777" w:rsidR="00775992" w:rsidRDefault="00E5565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CC6C42" w14:textId="77777777" w:rsidR="00775992" w:rsidRPr="00775992" w:rsidRDefault="00410EC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FD4" w14:textId="31E3624F" w:rsidR="002A0269" w:rsidRPr="00B844FE" w:rsidRDefault="00410EC7">
    <w:pPr>
      <w:pStyle w:val="Header"/>
    </w:pPr>
    <w:sdt>
      <w:sdtPr>
        <w:id w:val="-684364211"/>
        <w:placeholder>
          <w:docPart w:val="543F7F9FAEAE4ECD8FBE26096A4517D4"/>
        </w:placeholder>
        <w:temporary/>
        <w:showingPlcHdr/>
        <w15:appearance w15:val="hidden"/>
      </w:sdtPr>
      <w:sdtEndPr/>
      <w:sdtContent>
        <w:r w:rsidR="0071654C"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1654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381E" w14:textId="5647D454" w:rsidR="00E831B3" w:rsidRPr="0071654C" w:rsidRDefault="0071654C" w:rsidP="0071654C">
    <w:pPr>
      <w:pStyle w:val="Header"/>
    </w:pPr>
    <w:r>
      <w:t>Introduced HB 2967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4F85" w14:textId="77777777" w:rsidR="009432C8" w:rsidRDefault="009432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609" w14:textId="5F20E16E" w:rsidR="009432C8" w:rsidRDefault="00AD47F4">
    <w:pPr>
      <w:pStyle w:val="Header"/>
    </w:pPr>
    <w:r>
      <w:t>Enr HB 2967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2E1E" w14:textId="77777777" w:rsidR="009432C8" w:rsidRDefault="009432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46A5" w14:textId="77777777" w:rsidR="003A2B9E" w:rsidRDefault="003A2B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35B3" w14:textId="77777777" w:rsidR="003A2B9E" w:rsidRDefault="003A2B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010E" w14:textId="77777777" w:rsidR="00775992" w:rsidRPr="00775992" w:rsidRDefault="00E5565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9362045">
    <w:abstractNumId w:val="0"/>
  </w:num>
  <w:num w:numId="2" w16cid:durableId="116189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1F2F"/>
    <w:rsid w:val="00063250"/>
    <w:rsid w:val="000711BC"/>
    <w:rsid w:val="0008455F"/>
    <w:rsid w:val="00085D22"/>
    <w:rsid w:val="000C5C77"/>
    <w:rsid w:val="000E17E3"/>
    <w:rsid w:val="000E3912"/>
    <w:rsid w:val="0010070F"/>
    <w:rsid w:val="0014139E"/>
    <w:rsid w:val="00145E2E"/>
    <w:rsid w:val="0015112E"/>
    <w:rsid w:val="001552E7"/>
    <w:rsid w:val="001566B4"/>
    <w:rsid w:val="00163038"/>
    <w:rsid w:val="001A66B7"/>
    <w:rsid w:val="001C279E"/>
    <w:rsid w:val="001C774E"/>
    <w:rsid w:val="001D459E"/>
    <w:rsid w:val="002110D6"/>
    <w:rsid w:val="002206D7"/>
    <w:rsid w:val="0027011C"/>
    <w:rsid w:val="00274200"/>
    <w:rsid w:val="00275740"/>
    <w:rsid w:val="002A0269"/>
    <w:rsid w:val="00303684"/>
    <w:rsid w:val="003122B6"/>
    <w:rsid w:val="003143F5"/>
    <w:rsid w:val="00314854"/>
    <w:rsid w:val="00316ADD"/>
    <w:rsid w:val="00385E16"/>
    <w:rsid w:val="00390BA2"/>
    <w:rsid w:val="00394191"/>
    <w:rsid w:val="003A0B9F"/>
    <w:rsid w:val="003A2B9E"/>
    <w:rsid w:val="003C51CD"/>
    <w:rsid w:val="003C7E8F"/>
    <w:rsid w:val="003E0BFF"/>
    <w:rsid w:val="00410C9E"/>
    <w:rsid w:val="004368E0"/>
    <w:rsid w:val="0047256B"/>
    <w:rsid w:val="00475528"/>
    <w:rsid w:val="004756F5"/>
    <w:rsid w:val="004939DD"/>
    <w:rsid w:val="004C13DD"/>
    <w:rsid w:val="004D36C4"/>
    <w:rsid w:val="004E3441"/>
    <w:rsid w:val="00500579"/>
    <w:rsid w:val="005A3DAE"/>
    <w:rsid w:val="005A5366"/>
    <w:rsid w:val="006369EB"/>
    <w:rsid w:val="00637E73"/>
    <w:rsid w:val="00664387"/>
    <w:rsid w:val="0066502A"/>
    <w:rsid w:val="006865E9"/>
    <w:rsid w:val="00687319"/>
    <w:rsid w:val="00691F3E"/>
    <w:rsid w:val="00694BFB"/>
    <w:rsid w:val="006A106B"/>
    <w:rsid w:val="006A6254"/>
    <w:rsid w:val="006B438C"/>
    <w:rsid w:val="006C523D"/>
    <w:rsid w:val="006D4036"/>
    <w:rsid w:val="006D46C1"/>
    <w:rsid w:val="006F29A5"/>
    <w:rsid w:val="007044D4"/>
    <w:rsid w:val="0071654C"/>
    <w:rsid w:val="007A5259"/>
    <w:rsid w:val="007A7081"/>
    <w:rsid w:val="007F1CF5"/>
    <w:rsid w:val="00834EDE"/>
    <w:rsid w:val="00856FE5"/>
    <w:rsid w:val="008736AA"/>
    <w:rsid w:val="00875054"/>
    <w:rsid w:val="008D275D"/>
    <w:rsid w:val="008F1871"/>
    <w:rsid w:val="00911CB2"/>
    <w:rsid w:val="009328FC"/>
    <w:rsid w:val="009432C8"/>
    <w:rsid w:val="00980327"/>
    <w:rsid w:val="00986478"/>
    <w:rsid w:val="009B5557"/>
    <w:rsid w:val="009E5B97"/>
    <w:rsid w:val="009E5D8D"/>
    <w:rsid w:val="009F1067"/>
    <w:rsid w:val="00A31E01"/>
    <w:rsid w:val="00A527AD"/>
    <w:rsid w:val="00A57A20"/>
    <w:rsid w:val="00A669E1"/>
    <w:rsid w:val="00A718CF"/>
    <w:rsid w:val="00AD47F4"/>
    <w:rsid w:val="00AE48A0"/>
    <w:rsid w:val="00AE61BE"/>
    <w:rsid w:val="00AF7F1D"/>
    <w:rsid w:val="00B16F25"/>
    <w:rsid w:val="00B24422"/>
    <w:rsid w:val="00B47BB3"/>
    <w:rsid w:val="00B54164"/>
    <w:rsid w:val="00B63BFB"/>
    <w:rsid w:val="00B66B81"/>
    <w:rsid w:val="00B76D18"/>
    <w:rsid w:val="00B80C20"/>
    <w:rsid w:val="00B844FE"/>
    <w:rsid w:val="00B84900"/>
    <w:rsid w:val="00B86B4F"/>
    <w:rsid w:val="00BA1F84"/>
    <w:rsid w:val="00BC562B"/>
    <w:rsid w:val="00BE72C4"/>
    <w:rsid w:val="00C33014"/>
    <w:rsid w:val="00C33434"/>
    <w:rsid w:val="00C34395"/>
    <w:rsid w:val="00C34869"/>
    <w:rsid w:val="00C42EB6"/>
    <w:rsid w:val="00C6171F"/>
    <w:rsid w:val="00C85096"/>
    <w:rsid w:val="00CA11F1"/>
    <w:rsid w:val="00CB1ADC"/>
    <w:rsid w:val="00CB20EF"/>
    <w:rsid w:val="00CC1F3B"/>
    <w:rsid w:val="00CD12CB"/>
    <w:rsid w:val="00CD36CF"/>
    <w:rsid w:val="00CF1DCA"/>
    <w:rsid w:val="00D513DA"/>
    <w:rsid w:val="00D579FC"/>
    <w:rsid w:val="00D81C16"/>
    <w:rsid w:val="00D825AF"/>
    <w:rsid w:val="00D93D13"/>
    <w:rsid w:val="00DA7AA1"/>
    <w:rsid w:val="00DB574B"/>
    <w:rsid w:val="00DE101B"/>
    <w:rsid w:val="00DE526B"/>
    <w:rsid w:val="00DF199D"/>
    <w:rsid w:val="00E01542"/>
    <w:rsid w:val="00E14DD7"/>
    <w:rsid w:val="00E365F1"/>
    <w:rsid w:val="00E55654"/>
    <w:rsid w:val="00E62F48"/>
    <w:rsid w:val="00E831B3"/>
    <w:rsid w:val="00E95FBC"/>
    <w:rsid w:val="00EB43B1"/>
    <w:rsid w:val="00EE70CB"/>
    <w:rsid w:val="00EE7F85"/>
    <w:rsid w:val="00F217E9"/>
    <w:rsid w:val="00F347E8"/>
    <w:rsid w:val="00F41CA2"/>
    <w:rsid w:val="00F443C0"/>
    <w:rsid w:val="00F62EFB"/>
    <w:rsid w:val="00F939A4"/>
    <w:rsid w:val="00FA7B09"/>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2B9E"/>
    <w:rPr>
      <w:rFonts w:eastAsia="Calibri"/>
      <w:color w:val="000000"/>
    </w:rPr>
  </w:style>
  <w:style w:type="character" w:customStyle="1" w:styleId="SectionHeadingChar">
    <w:name w:val="Section Heading Char"/>
    <w:link w:val="SectionHeading"/>
    <w:rsid w:val="003122B6"/>
    <w:rPr>
      <w:rFonts w:eastAsia="Calibri"/>
      <w:b/>
      <w:color w:val="000000"/>
    </w:rPr>
  </w:style>
  <w:style w:type="character" w:customStyle="1" w:styleId="ArticleHeadingChar">
    <w:name w:val="Article Heading Char"/>
    <w:link w:val="ArticleHeading"/>
    <w:rsid w:val="003122B6"/>
    <w:rPr>
      <w:rFonts w:eastAsia="Calibri"/>
      <w:b/>
      <w:caps/>
      <w:color w:val="000000"/>
      <w:sz w:val="24"/>
    </w:rPr>
  </w:style>
  <w:style w:type="paragraph" w:styleId="NormalWeb">
    <w:name w:val="Normal (Web)"/>
    <w:basedOn w:val="Normal"/>
    <w:uiPriority w:val="99"/>
    <w:semiHidden/>
    <w:unhideWhenUsed/>
    <w:locked/>
    <w:rsid w:val="003122B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unhideWhenUsed/>
    <w:locked/>
    <w:rsid w:val="009432C8"/>
  </w:style>
  <w:style w:type="paragraph" w:styleId="BlockText">
    <w:name w:val="Block Text"/>
    <w:basedOn w:val="Normal"/>
    <w:uiPriority w:val="99"/>
    <w:semiHidden/>
    <w:locked/>
    <w:rsid w:val="00E5565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0701">
      <w:bodyDiv w:val="1"/>
      <w:marLeft w:val="0"/>
      <w:marRight w:val="0"/>
      <w:marTop w:val="0"/>
      <w:marBottom w:val="0"/>
      <w:divBdr>
        <w:top w:val="none" w:sz="0" w:space="0" w:color="auto"/>
        <w:left w:val="none" w:sz="0" w:space="0" w:color="auto"/>
        <w:bottom w:val="none" w:sz="0" w:space="0" w:color="auto"/>
        <w:right w:val="none" w:sz="0" w:space="0" w:color="auto"/>
      </w:divBdr>
    </w:div>
    <w:div w:id="14234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A596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A5962"/>
    <w:rsid w:val="004E5A3D"/>
    <w:rsid w:val="007302B9"/>
    <w:rsid w:val="00791900"/>
    <w:rsid w:val="00A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302B9"/>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2023-02-07T16:17:00Z</cp:lastPrinted>
  <dcterms:created xsi:type="dcterms:W3CDTF">2023-03-16T16:40:00Z</dcterms:created>
  <dcterms:modified xsi:type="dcterms:W3CDTF">2023-03-16T16:40:00Z</dcterms:modified>
</cp:coreProperties>
</file>